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CE0A" w14:textId="5F14FF16" w:rsidR="00EC2BC3" w:rsidRPr="00EC2BC3" w:rsidRDefault="00766067" w:rsidP="00EC2BC3">
      <w:pPr>
        <w:jc w:val="right"/>
        <w:rPr>
          <w:i/>
          <w:iCs/>
          <w:sz w:val="40"/>
          <w:szCs w:val="40"/>
        </w:rPr>
      </w:pPr>
      <w:r>
        <w:rPr>
          <w:i/>
          <w:iCs/>
          <w:sz w:val="40"/>
          <w:szCs w:val="40"/>
        </w:rPr>
        <w:t>12 mai 202</w:t>
      </w:r>
      <w:r w:rsidR="00532F31">
        <w:rPr>
          <w:i/>
          <w:iCs/>
          <w:sz w:val="40"/>
          <w:szCs w:val="40"/>
        </w:rPr>
        <w:t>5</w:t>
      </w:r>
    </w:p>
    <w:p w14:paraId="251E620A" w14:textId="77777777" w:rsidR="00EC2BC3" w:rsidRDefault="00EC2BC3">
      <w:pPr>
        <w:rPr>
          <w:b/>
          <w:bCs/>
          <w:sz w:val="40"/>
          <w:szCs w:val="40"/>
        </w:rPr>
      </w:pPr>
    </w:p>
    <w:p w14:paraId="353B8680" w14:textId="1A805445" w:rsidR="00EC2BC3" w:rsidRPr="00EC2BC3" w:rsidRDefault="00EC2BC3">
      <w:pPr>
        <w:rPr>
          <w:b/>
          <w:bCs/>
          <w:sz w:val="48"/>
          <w:szCs w:val="48"/>
        </w:rPr>
      </w:pPr>
      <w:r w:rsidRPr="00EC2BC3">
        <w:rPr>
          <w:b/>
          <w:bCs/>
          <w:sz w:val="48"/>
          <w:szCs w:val="48"/>
        </w:rPr>
        <w:t>Recrutements des CE pour 202</w:t>
      </w:r>
      <w:r w:rsidR="00766067">
        <w:rPr>
          <w:b/>
          <w:bCs/>
          <w:sz w:val="48"/>
          <w:szCs w:val="48"/>
        </w:rPr>
        <w:t>6</w:t>
      </w:r>
    </w:p>
    <w:p w14:paraId="70A61E40" w14:textId="77777777" w:rsidR="001B50D7" w:rsidRDefault="001B50D7">
      <w:pPr>
        <w:rPr>
          <w:b/>
          <w:bCs/>
          <w:sz w:val="40"/>
          <w:szCs w:val="40"/>
        </w:rPr>
      </w:pPr>
    </w:p>
    <w:p w14:paraId="1501C9B1" w14:textId="7B263352" w:rsidR="001B50D7" w:rsidRDefault="001B50D7">
      <w:pPr>
        <w:rPr>
          <w:b/>
          <w:bCs/>
          <w:sz w:val="40"/>
          <w:szCs w:val="40"/>
        </w:rPr>
      </w:pPr>
      <w:r>
        <w:rPr>
          <w:b/>
          <w:bCs/>
          <w:sz w:val="40"/>
          <w:szCs w:val="40"/>
        </w:rPr>
        <w:t>Devenez commissaire enquêteur</w:t>
      </w:r>
      <w:r w:rsidR="001D5592">
        <w:rPr>
          <w:b/>
          <w:bCs/>
          <w:sz w:val="40"/>
          <w:szCs w:val="40"/>
        </w:rPr>
        <w:t> !</w:t>
      </w:r>
    </w:p>
    <w:p w14:paraId="2660881D" w14:textId="6059DCB7" w:rsidR="001B50D7" w:rsidRDefault="001B50D7" w:rsidP="001B50D7">
      <w:pPr>
        <w:jc w:val="both"/>
        <w:rPr>
          <w:sz w:val="40"/>
          <w:szCs w:val="40"/>
        </w:rPr>
      </w:pPr>
      <w:r w:rsidRPr="001B50D7">
        <w:rPr>
          <w:sz w:val="40"/>
          <w:szCs w:val="40"/>
        </w:rPr>
        <w:t xml:space="preserve">Vous avez du temps ; vous êtes </w:t>
      </w:r>
      <w:r w:rsidRPr="00ED07B5">
        <w:rPr>
          <w:sz w:val="40"/>
          <w:szCs w:val="40"/>
        </w:rPr>
        <w:t>convaincu</w:t>
      </w:r>
      <w:r w:rsidR="00ED07B5" w:rsidRPr="00ED07B5">
        <w:rPr>
          <w:sz w:val="40"/>
          <w:szCs w:val="40"/>
        </w:rPr>
        <w:t>(e)</w:t>
      </w:r>
      <w:r w:rsidRPr="00ED07B5">
        <w:rPr>
          <w:sz w:val="40"/>
          <w:szCs w:val="40"/>
        </w:rPr>
        <w:t xml:space="preserve"> de</w:t>
      </w:r>
      <w:r w:rsidR="00ED07B5" w:rsidRPr="00ED07B5">
        <w:rPr>
          <w:sz w:val="40"/>
          <w:szCs w:val="40"/>
        </w:rPr>
        <w:t xml:space="preserve"> </w:t>
      </w:r>
      <w:r w:rsidRPr="001B50D7">
        <w:rPr>
          <w:sz w:val="40"/>
          <w:szCs w:val="40"/>
        </w:rPr>
        <w:t xml:space="preserve">l’importance de la participation du public </w:t>
      </w:r>
      <w:r w:rsidR="00ED07B5">
        <w:rPr>
          <w:sz w:val="40"/>
          <w:szCs w:val="40"/>
        </w:rPr>
        <w:t>lors d</w:t>
      </w:r>
      <w:r w:rsidRPr="001B50D7">
        <w:rPr>
          <w:sz w:val="40"/>
          <w:szCs w:val="40"/>
        </w:rPr>
        <w:t>es opérations d’aménagement du territoire ;</w:t>
      </w:r>
      <w:r w:rsidR="00ED07B5">
        <w:rPr>
          <w:sz w:val="40"/>
          <w:szCs w:val="40"/>
        </w:rPr>
        <w:t xml:space="preserve"> vous êtes sensibilisé</w:t>
      </w:r>
      <w:r w:rsidR="00ED07B5" w:rsidRPr="00ED07B5">
        <w:rPr>
          <w:sz w:val="40"/>
          <w:szCs w:val="40"/>
        </w:rPr>
        <w:t>(e) aux sujets environnementaux</w:t>
      </w:r>
      <w:r w:rsidRPr="001B50D7">
        <w:rPr>
          <w:sz w:val="40"/>
          <w:szCs w:val="40"/>
        </w:rPr>
        <w:t> ; vous aimez rédiger</w:t>
      </w:r>
      <w:r w:rsidR="002B4BCC">
        <w:rPr>
          <w:sz w:val="40"/>
          <w:szCs w:val="40"/>
        </w:rPr>
        <w:t> :</w:t>
      </w:r>
      <w:r>
        <w:rPr>
          <w:sz w:val="40"/>
          <w:szCs w:val="40"/>
        </w:rPr>
        <w:t xml:space="preserve"> propose</w:t>
      </w:r>
      <w:r w:rsidR="00ED07B5">
        <w:rPr>
          <w:sz w:val="40"/>
          <w:szCs w:val="40"/>
        </w:rPr>
        <w:t>z</w:t>
      </w:r>
      <w:r>
        <w:rPr>
          <w:sz w:val="40"/>
          <w:szCs w:val="40"/>
        </w:rPr>
        <w:t xml:space="preserve"> votre candidature</w:t>
      </w:r>
      <w:r w:rsidR="00ED07B5">
        <w:rPr>
          <w:sz w:val="40"/>
          <w:szCs w:val="40"/>
        </w:rPr>
        <w:t xml:space="preserve"> pour exercer les fonctions de commissaire enquêteur(</w:t>
      </w:r>
      <w:proofErr w:type="spellStart"/>
      <w:r w:rsidR="00ED07B5">
        <w:rPr>
          <w:sz w:val="40"/>
          <w:szCs w:val="40"/>
        </w:rPr>
        <w:t>trice</w:t>
      </w:r>
      <w:proofErr w:type="spellEnd"/>
      <w:r w:rsidR="00ED07B5">
        <w:rPr>
          <w:sz w:val="40"/>
          <w:szCs w:val="40"/>
        </w:rPr>
        <w:t>).</w:t>
      </w:r>
    </w:p>
    <w:p w14:paraId="18E32262" w14:textId="3FA05588" w:rsidR="00ED07B5" w:rsidRPr="00ED07B5" w:rsidRDefault="00ED07B5" w:rsidP="001B50D7">
      <w:pPr>
        <w:jc w:val="both"/>
        <w:rPr>
          <w:i/>
          <w:iCs/>
          <w:sz w:val="40"/>
          <w:szCs w:val="40"/>
        </w:rPr>
      </w:pPr>
      <w:r w:rsidRPr="00ED07B5">
        <w:rPr>
          <w:i/>
          <w:iCs/>
          <w:sz w:val="40"/>
          <w:szCs w:val="40"/>
        </w:rPr>
        <w:t xml:space="preserve">Retrouvez toutes les informations utiles pour formaliser votre dossier </w:t>
      </w:r>
      <w:r w:rsidR="001D5592" w:rsidRPr="001D5592">
        <w:rPr>
          <w:i/>
          <w:iCs/>
          <w:sz w:val="40"/>
          <w:szCs w:val="40"/>
          <w:u w:val="single"/>
        </w:rPr>
        <w:t>avant le 1</w:t>
      </w:r>
      <w:r w:rsidR="001D5592" w:rsidRPr="001D5592">
        <w:rPr>
          <w:i/>
          <w:iCs/>
          <w:sz w:val="40"/>
          <w:szCs w:val="40"/>
          <w:u w:val="single"/>
          <w:vertAlign w:val="superscript"/>
        </w:rPr>
        <w:t>er</w:t>
      </w:r>
      <w:r w:rsidR="001D5592" w:rsidRPr="001D5592">
        <w:rPr>
          <w:i/>
          <w:iCs/>
          <w:sz w:val="40"/>
          <w:szCs w:val="40"/>
          <w:u w:val="single"/>
        </w:rPr>
        <w:t xml:space="preserve"> septembre 202</w:t>
      </w:r>
      <w:r w:rsidR="00532F31">
        <w:rPr>
          <w:i/>
          <w:iCs/>
          <w:sz w:val="40"/>
          <w:szCs w:val="40"/>
          <w:u w:val="single"/>
        </w:rPr>
        <w:t>5</w:t>
      </w:r>
      <w:r w:rsidR="001D5592">
        <w:rPr>
          <w:i/>
          <w:iCs/>
          <w:sz w:val="40"/>
          <w:szCs w:val="40"/>
          <w:u w:val="single"/>
        </w:rPr>
        <w:t>,</w:t>
      </w:r>
      <w:r w:rsidR="001D5592">
        <w:rPr>
          <w:i/>
          <w:iCs/>
          <w:sz w:val="40"/>
          <w:szCs w:val="40"/>
        </w:rPr>
        <w:t xml:space="preserve"> </w:t>
      </w:r>
      <w:r w:rsidRPr="00ED07B5">
        <w:rPr>
          <w:i/>
          <w:iCs/>
          <w:sz w:val="40"/>
          <w:szCs w:val="40"/>
        </w:rPr>
        <w:t xml:space="preserve">dans le communiqué consultable sur le site de la </w:t>
      </w:r>
      <w:proofErr w:type="gramStart"/>
      <w:r w:rsidRPr="00ED07B5">
        <w:rPr>
          <w:i/>
          <w:iCs/>
          <w:sz w:val="40"/>
          <w:szCs w:val="40"/>
        </w:rPr>
        <w:t>préfecture .</w:t>
      </w:r>
      <w:proofErr w:type="gramEnd"/>
    </w:p>
    <w:p w14:paraId="6E9B1DCC" w14:textId="77777777" w:rsidR="00F37072" w:rsidRDefault="00F37072">
      <w:pPr>
        <w:rPr>
          <w:b/>
          <w:bCs/>
          <w:sz w:val="40"/>
          <w:szCs w:val="40"/>
        </w:rPr>
      </w:pPr>
      <w:r>
        <w:rPr>
          <w:b/>
          <w:bCs/>
          <w:sz w:val="32"/>
          <w:szCs w:val="32"/>
        </w:rPr>
        <w:br/>
      </w:r>
    </w:p>
    <w:p w14:paraId="6FC60980" w14:textId="77777777" w:rsidR="00F37072" w:rsidRDefault="00F37072">
      <w:pPr>
        <w:rPr>
          <w:b/>
          <w:bCs/>
          <w:sz w:val="40"/>
          <w:szCs w:val="40"/>
        </w:rPr>
      </w:pPr>
      <w:r>
        <w:rPr>
          <w:b/>
          <w:bCs/>
          <w:sz w:val="40"/>
          <w:szCs w:val="40"/>
        </w:rPr>
        <w:br w:type="page"/>
      </w:r>
    </w:p>
    <w:p w14:paraId="21743E97" w14:textId="4FD3147E" w:rsidR="00ED07B5" w:rsidRPr="00F37072" w:rsidRDefault="00ED07B5">
      <w:pPr>
        <w:rPr>
          <w:b/>
          <w:bCs/>
          <w:sz w:val="32"/>
          <w:szCs w:val="32"/>
        </w:rPr>
      </w:pPr>
      <w:r w:rsidRPr="002B4BCC">
        <w:rPr>
          <w:b/>
          <w:bCs/>
          <w:sz w:val="40"/>
          <w:szCs w:val="40"/>
          <w:highlight w:val="lightGray"/>
        </w:rPr>
        <w:lastRenderedPageBreak/>
        <w:t>Communiqué</w:t>
      </w:r>
    </w:p>
    <w:p w14:paraId="1134B53B" w14:textId="241E2818" w:rsidR="00ED07B5" w:rsidRPr="00040559" w:rsidRDefault="00040559" w:rsidP="001D5592">
      <w:pPr>
        <w:jc w:val="both"/>
        <w:rPr>
          <w:b/>
          <w:bCs/>
        </w:rPr>
      </w:pPr>
      <w:r>
        <w:t>Pour être désigné comme commissaire-enquêteur et conduire des enquêtes publiques, le postulant doit faire acte de candidature</w:t>
      </w:r>
      <w:r w:rsidR="000236D5">
        <w:t xml:space="preserve"> </w:t>
      </w:r>
      <w:r w:rsidR="000236D5" w:rsidRPr="000236D5">
        <w:rPr>
          <w:b/>
          <w:bCs/>
          <w:u w:val="single"/>
        </w:rPr>
        <w:t>avant le 1</w:t>
      </w:r>
      <w:r w:rsidR="000236D5" w:rsidRPr="000236D5">
        <w:rPr>
          <w:b/>
          <w:bCs/>
          <w:u w:val="single"/>
          <w:vertAlign w:val="superscript"/>
        </w:rPr>
        <w:t>er</w:t>
      </w:r>
      <w:r w:rsidR="000236D5" w:rsidRPr="000236D5">
        <w:rPr>
          <w:b/>
          <w:bCs/>
          <w:u w:val="single"/>
        </w:rPr>
        <w:t xml:space="preserve"> septembre 202</w:t>
      </w:r>
      <w:r w:rsidR="00532F31">
        <w:rPr>
          <w:b/>
          <w:bCs/>
          <w:u w:val="single"/>
        </w:rPr>
        <w:t>5</w:t>
      </w:r>
      <w:r>
        <w:t xml:space="preserve"> auprès de la préfecture du département de sa résidence principale (ou sa résidence administrative, s'il s'agit d'un fonctionnaire ou d'un agent public en activité)</w:t>
      </w:r>
      <w:r w:rsidRPr="00040559">
        <w:rPr>
          <w:b/>
          <w:bCs/>
        </w:rPr>
        <w:t>.</w:t>
      </w:r>
    </w:p>
    <w:p w14:paraId="6D8C2E27" w14:textId="77777777" w:rsidR="00040559" w:rsidRPr="002B4BCC" w:rsidRDefault="00040559">
      <w:pPr>
        <w:rPr>
          <w:sz w:val="16"/>
          <w:szCs w:val="16"/>
        </w:rPr>
      </w:pPr>
    </w:p>
    <w:p w14:paraId="083007A8" w14:textId="01B0007A" w:rsidR="00040559" w:rsidRPr="00040559" w:rsidRDefault="00040559">
      <w:pPr>
        <w:rPr>
          <w:b/>
          <w:bCs/>
        </w:rPr>
      </w:pPr>
      <w:r>
        <w:sym w:font="Wingdings" w:char="F0D8"/>
      </w:r>
      <w:r>
        <w:t xml:space="preserve"> </w:t>
      </w:r>
      <w:r w:rsidR="001D5592">
        <w:rPr>
          <w:b/>
          <w:bCs/>
        </w:rPr>
        <w:t>Pourquoi une enquête publique ?</w:t>
      </w:r>
    </w:p>
    <w:p w14:paraId="7D39F128" w14:textId="2BDA564B" w:rsidR="00827DFA" w:rsidRPr="00827DFA" w:rsidRDefault="00827DFA" w:rsidP="001D5592">
      <w:pPr>
        <w:jc w:val="both"/>
      </w:pPr>
      <w:r w:rsidRPr="00827DFA">
        <w:t>Nombreuses sont les décisions relatives aux opérations d’aménagement du territoire qui nécessitent au préalable</w:t>
      </w:r>
      <w:r>
        <w:t xml:space="preserve"> </w:t>
      </w:r>
      <w:r w:rsidRPr="00827DFA">
        <w:t>l’information et la consultation de la population par le biais de l’enquête publique. Elle est conduite par un</w:t>
      </w:r>
      <w:r>
        <w:t xml:space="preserve"> </w:t>
      </w:r>
      <w:r w:rsidRPr="00827DFA">
        <w:t>commissaire enquêteur chargé, en toute indépendance, d’organiser le dialogue entre le maître d’ouvrage de</w:t>
      </w:r>
      <w:r>
        <w:t xml:space="preserve"> </w:t>
      </w:r>
      <w:r w:rsidRPr="00827DFA">
        <w:t>l’opération (collectivité locale, État, entreprise, exploitant privé…) et le public, de recueillir les observations de ce</w:t>
      </w:r>
      <w:r>
        <w:t xml:space="preserve"> </w:t>
      </w:r>
      <w:r w:rsidRPr="00827DFA">
        <w:t>dernier, de l’informer et l’éclairer sur le projet présenté. À l’issue de l’enquête, le commissaire enquêteur rend un</w:t>
      </w:r>
      <w:r>
        <w:t xml:space="preserve"> </w:t>
      </w:r>
      <w:r w:rsidRPr="00827DFA">
        <w:t>rapport et un avis motivé sur l’opération envisagée.</w:t>
      </w:r>
    </w:p>
    <w:p w14:paraId="745A1128" w14:textId="2CEF7018" w:rsidR="00040559" w:rsidRPr="00827DFA" w:rsidRDefault="00827DFA" w:rsidP="001D5592">
      <w:pPr>
        <w:jc w:val="both"/>
      </w:pPr>
      <w:r w:rsidRPr="00827DFA">
        <w:t>Les objets de l’enquête publique sont variés : opérations d’aménagement (routes, ZAC…), installations classées</w:t>
      </w:r>
      <w:r>
        <w:t xml:space="preserve"> </w:t>
      </w:r>
      <w:r w:rsidRPr="00827DFA">
        <w:t>(déchetteries, carrières, élevages, éoliennes…), documents d’urbanisme, protection des ressources en eau,</w:t>
      </w:r>
      <w:r>
        <w:t xml:space="preserve"> </w:t>
      </w:r>
      <w:r w:rsidRPr="00827DFA">
        <w:t>classement ou inscription de sites, servitudes de passage des piétons le long du littoral, classement ou</w:t>
      </w:r>
      <w:r>
        <w:t xml:space="preserve"> </w:t>
      </w:r>
      <w:r w:rsidRPr="00827DFA">
        <w:t>déclassement de voiries…</w:t>
      </w:r>
    </w:p>
    <w:p w14:paraId="5702CBB4" w14:textId="6696DE8B" w:rsidR="00040559" w:rsidRDefault="00F37072">
      <w:pPr>
        <w:rPr>
          <w:b/>
          <w:bCs/>
        </w:rPr>
      </w:pPr>
      <w:r>
        <w:br/>
      </w:r>
      <w:r w:rsidR="00200AC5">
        <w:sym w:font="Wingdings" w:char="F0D8"/>
      </w:r>
      <w:r w:rsidR="00200AC5">
        <w:t xml:space="preserve"> </w:t>
      </w:r>
      <w:r w:rsidR="00200AC5">
        <w:rPr>
          <w:b/>
          <w:bCs/>
        </w:rPr>
        <w:t>Le profil du commissaire enquêteur recherché par la commission d’aptitude</w:t>
      </w:r>
    </w:p>
    <w:p w14:paraId="6C5E0CA1" w14:textId="6304F06B" w:rsidR="00200AC5" w:rsidRDefault="00200AC5" w:rsidP="001D5592">
      <w:pPr>
        <w:spacing w:after="0" w:line="240" w:lineRule="auto"/>
        <w:jc w:val="both"/>
      </w:pPr>
      <w:r w:rsidRPr="00040559">
        <w:t>Il doit être disponible, posséder des aptitudes rédactionnelles et une capacité d'analyse et de synthèse, être objectif, se montrer diplomate, savoir écouter et communiquer, être capable d'animer une réunion publique, avoir le sens de l'intérêt général et manifester un intérêt pour les préoccupations environnementales.</w:t>
      </w:r>
      <w:r w:rsidR="002B4BCC">
        <w:br/>
        <w:t xml:space="preserve">Retrouvez toutes les précisions utiles sur le site de la CNCE : </w:t>
      </w:r>
      <w:hyperlink r:id="rId5" w:history="1">
        <w:r w:rsidR="002B4BCC" w:rsidRPr="00886A59">
          <w:rPr>
            <w:rStyle w:val="Lienhypertexte"/>
          </w:rPr>
          <w:t>https://www.cnce.fr/devenir-commissaire-enqueteur</w:t>
        </w:r>
      </w:hyperlink>
    </w:p>
    <w:p w14:paraId="6DB4B3C8" w14:textId="77777777" w:rsidR="00200AC5" w:rsidRPr="00F37072" w:rsidRDefault="00200AC5">
      <w:pPr>
        <w:rPr>
          <w:b/>
          <w:bCs/>
          <w:sz w:val="20"/>
          <w:szCs w:val="20"/>
        </w:rPr>
      </w:pPr>
    </w:p>
    <w:p w14:paraId="3C3B0366" w14:textId="6F176EC0" w:rsidR="00040559" w:rsidRDefault="00040559" w:rsidP="00040559">
      <w:pPr>
        <w:rPr>
          <w:b/>
          <w:bCs/>
        </w:rPr>
      </w:pPr>
      <w:r>
        <w:sym w:font="Wingdings" w:char="F0D8"/>
      </w:r>
      <w:r>
        <w:t xml:space="preserve"> </w:t>
      </w:r>
      <w:r>
        <w:rPr>
          <w:b/>
          <w:bCs/>
        </w:rPr>
        <w:t>Comment déposer sa candidature ?</w:t>
      </w:r>
    </w:p>
    <w:p w14:paraId="49A87AD3" w14:textId="7BDFE668" w:rsidR="00200AC5" w:rsidRPr="00200AC5" w:rsidRDefault="00200AC5" w:rsidP="001D5592">
      <w:pPr>
        <w:spacing w:before="100" w:beforeAutospacing="1" w:after="100" w:afterAutospacing="1" w:line="240" w:lineRule="auto"/>
        <w:jc w:val="both"/>
      </w:pPr>
      <w:r w:rsidRPr="00200AC5">
        <w:t>Les demandes d'inscription sur les listes départementales d'aptitude aux fonctions de commissaire enquêteur doivent être adressées avant le 1er septembre de l'année précédant l'année de validité de la liste.</w:t>
      </w:r>
    </w:p>
    <w:p w14:paraId="5F7CDC79" w14:textId="1F2354C8" w:rsidR="00200AC5" w:rsidRPr="00200AC5" w:rsidRDefault="00200AC5" w:rsidP="001D5592">
      <w:pPr>
        <w:spacing w:before="100" w:beforeAutospacing="1" w:after="100" w:afterAutospacing="1" w:line="240" w:lineRule="auto"/>
        <w:jc w:val="both"/>
      </w:pPr>
      <w:r w:rsidRPr="00200AC5">
        <w:t xml:space="preserve">Le dossier doit être transmis par lettre recommandée avec avis de réception postal (article D.123-40) avant la date limite précitée, à la préfecture </w:t>
      </w:r>
      <w:r w:rsidR="000236D5" w:rsidRPr="00827DFA">
        <w:t>**</w:t>
      </w:r>
    </w:p>
    <w:p w14:paraId="5422F668" w14:textId="5661C7AC" w:rsidR="00200AC5" w:rsidRPr="00200AC5" w:rsidRDefault="00200AC5" w:rsidP="001D5592">
      <w:pPr>
        <w:spacing w:before="100" w:beforeAutospacing="1" w:after="100" w:afterAutospacing="1" w:line="240" w:lineRule="auto"/>
        <w:jc w:val="both"/>
        <w:outlineLvl w:val="1"/>
      </w:pPr>
      <w:r w:rsidRPr="00200AC5">
        <w:t xml:space="preserve">La demande d'inscription </w:t>
      </w:r>
      <w:r w:rsidR="000236D5" w:rsidRPr="00827DFA">
        <w:t xml:space="preserve">qui </w:t>
      </w:r>
      <w:r w:rsidRPr="00200AC5">
        <w:t>mentionne l'indication de la résidence doit</w:t>
      </w:r>
      <w:r w:rsidR="000236D5" w:rsidRPr="00827DFA">
        <w:t xml:space="preserve"> être </w:t>
      </w:r>
      <w:r w:rsidRPr="00200AC5">
        <w:t>accompagn</w:t>
      </w:r>
      <w:r w:rsidR="000236D5" w:rsidRPr="00827DFA">
        <w:t>ée</w:t>
      </w:r>
      <w:r w:rsidRPr="00200AC5">
        <w:rPr>
          <w:rFonts w:ascii="Times New Roman" w:eastAsia="Times New Roman" w:hAnsi="Times New Roman" w:cs="Times New Roman"/>
          <w:sz w:val="24"/>
          <w:szCs w:val="24"/>
          <w:lang w:eastAsia="fr-FR"/>
        </w:rPr>
        <w:t xml:space="preserve"> </w:t>
      </w:r>
      <w:r w:rsidRPr="00200AC5">
        <w:t>des pièces suivantes</w:t>
      </w:r>
      <w:r w:rsidR="00F37072">
        <w:t xml:space="preserve"> (</w:t>
      </w:r>
      <w:r w:rsidR="00F37072" w:rsidRPr="00905595">
        <w:t>Article D</w:t>
      </w:r>
      <w:r w:rsidR="002B4BCC">
        <w:t>.</w:t>
      </w:r>
      <w:r w:rsidR="00F37072" w:rsidRPr="00905595">
        <w:t>123-40</w:t>
      </w:r>
      <w:r w:rsidR="00F37072" w:rsidRPr="00F37072">
        <w:t xml:space="preserve"> du code de l’environnement</w:t>
      </w:r>
      <w:r w:rsidR="00F37072">
        <w:t>)</w:t>
      </w:r>
      <w:r w:rsidRPr="00200AC5">
        <w:t xml:space="preserve"> :</w:t>
      </w:r>
    </w:p>
    <w:p w14:paraId="150AC263" w14:textId="7A52947D" w:rsidR="000236D5" w:rsidRPr="00827DFA" w:rsidRDefault="000236D5" w:rsidP="001D5592">
      <w:pPr>
        <w:numPr>
          <w:ilvl w:val="0"/>
          <w:numId w:val="2"/>
        </w:numPr>
        <w:spacing w:before="100" w:beforeAutospacing="1" w:after="100" w:afterAutospacing="1" w:line="240" w:lineRule="auto"/>
        <w:jc w:val="both"/>
      </w:pPr>
      <w:r w:rsidRPr="00827DFA">
        <w:t>Lettre de motivation</w:t>
      </w:r>
      <w:r w:rsidR="00827DFA" w:rsidRPr="00827DFA">
        <w:t xml:space="preserve"> avec une i</w:t>
      </w:r>
      <w:r w:rsidR="00827DFA" w:rsidRPr="00200AC5">
        <w:t>ndication sur la disponibilité et éventuellement, sur les moyens matériels de travail, notamment le véhicule et les moyens bureautiques et informatiques</w:t>
      </w:r>
    </w:p>
    <w:p w14:paraId="13355C6F" w14:textId="6F66B65F" w:rsidR="000236D5" w:rsidRPr="00827DFA" w:rsidRDefault="000236D5" w:rsidP="001D5592">
      <w:pPr>
        <w:numPr>
          <w:ilvl w:val="0"/>
          <w:numId w:val="2"/>
        </w:numPr>
        <w:spacing w:before="100" w:beforeAutospacing="1" w:after="100" w:afterAutospacing="1" w:line="240" w:lineRule="auto"/>
        <w:jc w:val="both"/>
      </w:pPr>
      <w:r w:rsidRPr="00827DFA">
        <w:t>Photocopie d’une pièce d’identité</w:t>
      </w:r>
    </w:p>
    <w:p w14:paraId="526F3CE4" w14:textId="05FBB3DB" w:rsidR="000236D5" w:rsidRPr="00827DFA" w:rsidRDefault="000236D5" w:rsidP="001D5592">
      <w:pPr>
        <w:numPr>
          <w:ilvl w:val="0"/>
          <w:numId w:val="2"/>
        </w:numPr>
        <w:spacing w:before="100" w:beforeAutospacing="1" w:after="100" w:afterAutospacing="1" w:line="240" w:lineRule="auto"/>
        <w:jc w:val="both"/>
      </w:pPr>
      <w:r w:rsidRPr="00827DFA">
        <w:t xml:space="preserve">CV avec : </w:t>
      </w:r>
    </w:p>
    <w:p w14:paraId="225ED772" w14:textId="22D63636" w:rsidR="000236D5" w:rsidRPr="00827DFA" w:rsidRDefault="000236D5" w:rsidP="001D5592">
      <w:pPr>
        <w:pStyle w:val="Paragraphedeliste"/>
        <w:numPr>
          <w:ilvl w:val="1"/>
          <w:numId w:val="2"/>
        </w:numPr>
        <w:spacing w:before="100" w:beforeAutospacing="1" w:after="100" w:afterAutospacing="1" w:line="240" w:lineRule="auto"/>
        <w:jc w:val="both"/>
      </w:pPr>
      <w:r w:rsidRPr="00827DFA">
        <w:t>Titres et diplômes</w:t>
      </w:r>
    </w:p>
    <w:p w14:paraId="3C354DC6" w14:textId="77777777" w:rsidR="00827DFA" w:rsidRPr="00827DFA" w:rsidRDefault="000236D5" w:rsidP="001D5592">
      <w:pPr>
        <w:pStyle w:val="Paragraphedeliste"/>
        <w:numPr>
          <w:ilvl w:val="1"/>
          <w:numId w:val="2"/>
        </w:numPr>
        <w:spacing w:before="100" w:beforeAutospacing="1" w:after="100" w:afterAutospacing="1" w:line="240" w:lineRule="auto"/>
        <w:jc w:val="both"/>
      </w:pPr>
      <w:r w:rsidRPr="00827DFA">
        <w:t>E</w:t>
      </w:r>
      <w:r w:rsidR="00200AC5" w:rsidRPr="00827DFA">
        <w:t>ventuels travaux scientifiques, techniques et professionnels</w:t>
      </w:r>
    </w:p>
    <w:p w14:paraId="7B9A186A" w14:textId="3C4B9F91" w:rsidR="000236D5" w:rsidRPr="00827DFA" w:rsidRDefault="000236D5" w:rsidP="001D5592">
      <w:pPr>
        <w:pStyle w:val="Paragraphedeliste"/>
        <w:numPr>
          <w:ilvl w:val="1"/>
          <w:numId w:val="2"/>
        </w:numPr>
        <w:spacing w:before="100" w:beforeAutospacing="1" w:after="100" w:afterAutospacing="1" w:line="240" w:lineRule="auto"/>
        <w:jc w:val="both"/>
      </w:pPr>
      <w:r w:rsidRPr="00827DFA">
        <w:t xml:space="preserve">Les </w:t>
      </w:r>
      <w:r w:rsidR="00200AC5" w:rsidRPr="00827DFA">
        <w:t>différentes activités exercées ou fonctions occupées dans un cadre professionnel ou associatif</w:t>
      </w:r>
    </w:p>
    <w:p w14:paraId="7D63F157" w14:textId="226D4E4E" w:rsidR="00EC2BC3" w:rsidRPr="001D5592" w:rsidRDefault="00200AC5" w:rsidP="001D5592">
      <w:pPr>
        <w:numPr>
          <w:ilvl w:val="0"/>
          <w:numId w:val="3"/>
        </w:numPr>
        <w:spacing w:before="100" w:beforeAutospacing="1" w:after="100" w:afterAutospacing="1" w:line="240" w:lineRule="auto"/>
        <w:jc w:val="both"/>
      </w:pPr>
      <w:r w:rsidRPr="00200AC5">
        <w:t>L'extrait de casier judiciaire - bulletin n° 2 - (article D.123-39).</w:t>
      </w:r>
    </w:p>
    <w:sectPr w:rsidR="00EC2BC3" w:rsidRPr="001D5592" w:rsidSect="00F37072">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22EE0"/>
    <w:multiLevelType w:val="multilevel"/>
    <w:tmpl w:val="1DD4A710"/>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32E3C"/>
    <w:multiLevelType w:val="multilevel"/>
    <w:tmpl w:val="EC5A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8694A"/>
    <w:multiLevelType w:val="hybridMultilevel"/>
    <w:tmpl w:val="39468358"/>
    <w:lvl w:ilvl="0" w:tplc="9EB06580">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C3"/>
    <w:rsid w:val="000236D5"/>
    <w:rsid w:val="00040559"/>
    <w:rsid w:val="000B515F"/>
    <w:rsid w:val="001529AB"/>
    <w:rsid w:val="001B50D7"/>
    <w:rsid w:val="001D5592"/>
    <w:rsid w:val="00200AC5"/>
    <w:rsid w:val="002B4BCC"/>
    <w:rsid w:val="00532F31"/>
    <w:rsid w:val="00766067"/>
    <w:rsid w:val="00827DFA"/>
    <w:rsid w:val="00880D14"/>
    <w:rsid w:val="00905595"/>
    <w:rsid w:val="00D11BEB"/>
    <w:rsid w:val="00DB135B"/>
    <w:rsid w:val="00E942A2"/>
    <w:rsid w:val="00EC2BC3"/>
    <w:rsid w:val="00EC665F"/>
    <w:rsid w:val="00ED07B5"/>
    <w:rsid w:val="00F370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DF16"/>
  <w15:chartTrackingRefBased/>
  <w15:docId w15:val="{20EF896D-AFDF-47D7-9AC4-078DDD9F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90559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2BC3"/>
    <w:pPr>
      <w:ind w:left="720"/>
      <w:contextualSpacing/>
    </w:pPr>
  </w:style>
  <w:style w:type="character" w:customStyle="1" w:styleId="hgkelc">
    <w:name w:val="hgkelc"/>
    <w:basedOn w:val="Policepardfaut"/>
    <w:rsid w:val="00040559"/>
  </w:style>
  <w:style w:type="character" w:customStyle="1" w:styleId="kx21rb">
    <w:name w:val="kx21rb"/>
    <w:basedOn w:val="Policepardfaut"/>
    <w:rsid w:val="00040559"/>
  </w:style>
  <w:style w:type="paragraph" w:styleId="NormalWeb">
    <w:name w:val="Normal (Web)"/>
    <w:basedOn w:val="Normal"/>
    <w:uiPriority w:val="99"/>
    <w:semiHidden/>
    <w:unhideWhenUsed/>
    <w:rsid w:val="009055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905595"/>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2B4BCC"/>
    <w:rPr>
      <w:color w:val="0563C1" w:themeColor="hyperlink"/>
      <w:u w:val="single"/>
    </w:rPr>
  </w:style>
  <w:style w:type="character" w:styleId="Mentionnonrsolue">
    <w:name w:val="Unresolved Mention"/>
    <w:basedOn w:val="Policepardfaut"/>
    <w:uiPriority w:val="99"/>
    <w:semiHidden/>
    <w:unhideWhenUsed/>
    <w:rsid w:val="002B4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68901">
      <w:bodyDiv w:val="1"/>
      <w:marLeft w:val="0"/>
      <w:marRight w:val="0"/>
      <w:marTop w:val="0"/>
      <w:marBottom w:val="0"/>
      <w:divBdr>
        <w:top w:val="none" w:sz="0" w:space="0" w:color="auto"/>
        <w:left w:val="none" w:sz="0" w:space="0" w:color="auto"/>
        <w:bottom w:val="none" w:sz="0" w:space="0" w:color="auto"/>
        <w:right w:val="none" w:sz="0" w:space="0" w:color="auto"/>
      </w:divBdr>
    </w:div>
    <w:div w:id="622811048">
      <w:bodyDiv w:val="1"/>
      <w:marLeft w:val="0"/>
      <w:marRight w:val="0"/>
      <w:marTop w:val="0"/>
      <w:marBottom w:val="0"/>
      <w:divBdr>
        <w:top w:val="none" w:sz="0" w:space="0" w:color="auto"/>
        <w:left w:val="none" w:sz="0" w:space="0" w:color="auto"/>
        <w:bottom w:val="none" w:sz="0" w:space="0" w:color="auto"/>
        <w:right w:val="none" w:sz="0" w:space="0" w:color="auto"/>
      </w:divBdr>
    </w:div>
    <w:div w:id="1571427292">
      <w:bodyDiv w:val="1"/>
      <w:marLeft w:val="0"/>
      <w:marRight w:val="0"/>
      <w:marTop w:val="0"/>
      <w:marBottom w:val="0"/>
      <w:divBdr>
        <w:top w:val="none" w:sz="0" w:space="0" w:color="auto"/>
        <w:left w:val="none" w:sz="0" w:space="0" w:color="auto"/>
        <w:bottom w:val="none" w:sz="0" w:space="0" w:color="auto"/>
        <w:right w:val="none" w:sz="0" w:space="0" w:color="auto"/>
      </w:divBdr>
    </w:div>
    <w:div w:id="2023890853">
      <w:bodyDiv w:val="1"/>
      <w:marLeft w:val="0"/>
      <w:marRight w:val="0"/>
      <w:marTop w:val="0"/>
      <w:marBottom w:val="0"/>
      <w:divBdr>
        <w:top w:val="none" w:sz="0" w:space="0" w:color="auto"/>
        <w:left w:val="none" w:sz="0" w:space="0" w:color="auto"/>
        <w:bottom w:val="none" w:sz="0" w:space="0" w:color="auto"/>
        <w:right w:val="none" w:sz="0" w:space="0" w:color="auto"/>
      </w:divBdr>
      <w:divsChild>
        <w:div w:id="666057942">
          <w:marLeft w:val="0"/>
          <w:marRight w:val="0"/>
          <w:marTop w:val="0"/>
          <w:marBottom w:val="0"/>
          <w:divBdr>
            <w:top w:val="none" w:sz="0" w:space="0" w:color="auto"/>
            <w:left w:val="none" w:sz="0" w:space="0" w:color="auto"/>
            <w:bottom w:val="none" w:sz="0" w:space="0" w:color="auto"/>
            <w:right w:val="none" w:sz="0" w:space="0" w:color="auto"/>
          </w:divBdr>
          <w:divsChild>
            <w:div w:id="892617310">
              <w:marLeft w:val="0"/>
              <w:marRight w:val="0"/>
              <w:marTop w:val="0"/>
              <w:marBottom w:val="0"/>
              <w:divBdr>
                <w:top w:val="none" w:sz="0" w:space="0" w:color="auto"/>
                <w:left w:val="none" w:sz="0" w:space="0" w:color="auto"/>
                <w:bottom w:val="none" w:sz="0" w:space="0" w:color="auto"/>
                <w:right w:val="none" w:sz="0" w:space="0" w:color="auto"/>
              </w:divBdr>
              <w:divsChild>
                <w:div w:id="504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nce.fr/devenir-commissaire-enqueteu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536</Words>
  <Characters>2954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LELOUP Evelyne</dc:creator>
  <cp:keywords/>
  <dc:description/>
  <cp:lastModifiedBy>LELOUP Evelyne</cp:lastModifiedBy>
  <cp:revision>4</cp:revision>
  <cp:lastPrinted>2024-03-19T12:46:00Z</cp:lastPrinted>
  <dcterms:created xsi:type="dcterms:W3CDTF">2025-06-13T13:40:00Z</dcterms:created>
  <dcterms:modified xsi:type="dcterms:W3CDTF">2025-06-13T13:41:00Z</dcterms:modified>
</cp:coreProperties>
</file>